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EA2DA2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EA2DA2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16BB9C6F" w:rsidR="00C97584" w:rsidRPr="00EA2DA2" w:rsidRDefault="003E778F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EA2DA2">
        <w:rPr>
          <w:rFonts w:ascii="Calibri" w:hAnsi="Calibri" w:cs="Calibri"/>
          <w:b/>
          <w:bCs/>
          <w:sz w:val="20"/>
          <w:szCs w:val="20"/>
        </w:rPr>
        <w:t xml:space="preserve">Pompa do kontrapulsacji </w:t>
      </w:r>
      <w:r w:rsidR="002C042A">
        <w:rPr>
          <w:rFonts w:ascii="Calibri" w:hAnsi="Calibri" w:cs="Calibri"/>
          <w:b/>
          <w:bCs/>
          <w:sz w:val="20"/>
          <w:szCs w:val="20"/>
        </w:rPr>
        <w:t xml:space="preserve">– </w:t>
      </w:r>
      <w:r w:rsidR="00E13DB9">
        <w:rPr>
          <w:rFonts w:ascii="Calibri" w:hAnsi="Calibri" w:cs="Calibri"/>
          <w:b/>
          <w:bCs/>
          <w:sz w:val="20"/>
          <w:szCs w:val="20"/>
        </w:rPr>
        <w:t>2</w:t>
      </w:r>
      <w:r w:rsidR="002C042A">
        <w:rPr>
          <w:rFonts w:ascii="Calibri" w:hAnsi="Calibri" w:cs="Calibri"/>
          <w:b/>
          <w:bCs/>
          <w:sz w:val="20"/>
          <w:szCs w:val="20"/>
        </w:rPr>
        <w:t>szt</w:t>
      </w:r>
    </w:p>
    <w:p w14:paraId="74BB7769" w14:textId="77777777" w:rsidR="00C97584" w:rsidRPr="00EA2DA2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427D776B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8C1AFF5" w14:textId="73A6DF3C" w:rsidR="000237F6" w:rsidRPr="00EA2DA2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2C042A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EA2DA2">
        <w:rPr>
          <w:rFonts w:ascii="Calibri" w:hAnsi="Calibri" w:cs="Calibri"/>
          <w:bCs/>
          <w:spacing w:val="-1"/>
          <w:sz w:val="20"/>
          <w:szCs w:val="20"/>
        </w:rPr>
        <w:t xml:space="preserve"> do zapytania ofertowego zawiera parametry jakościowe stanowiące kryterium oceny ofert, zgodnie z</w:t>
      </w:r>
      <w:r w:rsidR="004F4563" w:rsidRPr="00EA2DA2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EA2DA2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2C042A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EA2DA2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Pr="00EA2DA2">
        <w:rPr>
          <w:rFonts w:ascii="Calibri" w:hAnsi="Calibri" w:cs="Calibri"/>
          <w:bCs/>
          <w:spacing w:val="-1"/>
          <w:sz w:val="20"/>
          <w:szCs w:val="20"/>
        </w:rPr>
        <w:t>zapytania ofertowego.</w:t>
      </w:r>
    </w:p>
    <w:p w14:paraId="6E4EFC50" w14:textId="77777777" w:rsidR="00AB7145" w:rsidRPr="00EA2DA2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103C3E10" w14:textId="77777777" w:rsidR="00AB7145" w:rsidRPr="00EA2DA2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pkt” – spełnienie parametru nie jest obligatoryjne</w:t>
      </w:r>
    </w:p>
    <w:p w14:paraId="063506AB" w14:textId="48C0319D" w:rsidR="005119F3" w:rsidRPr="00EA2DA2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EA2DA2" w14:paraId="6C09CB48" w14:textId="77777777" w:rsidTr="00EA2DA2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EA2DA2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EA2DA2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EA2DA2">
              <w:rPr>
                <w:rFonts w:ascii="Calibri" w:hAnsi="Calibri" w:cs="Calibri"/>
                <w:sz w:val="20"/>
                <w:szCs w:val="20"/>
              </w:rPr>
              <w:t>opis</w:t>
            </w:r>
            <w:r w:rsidRPr="00EA2DA2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EA2DA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EA2DA2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EA2DA2" w14:paraId="01657088" w14:textId="77777777" w:rsidTr="00EA2DA2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EA2DA2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EA2DA2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AB1E3D" w:rsidRPr="00EA2DA2" w14:paraId="573E0BB4" w14:textId="77777777" w:rsidTr="00EA2DA2">
        <w:tc>
          <w:tcPr>
            <w:tcW w:w="709" w:type="dxa"/>
            <w:vAlign w:val="center"/>
          </w:tcPr>
          <w:p w14:paraId="68065310" w14:textId="77777777" w:rsidR="00AB1E3D" w:rsidRPr="00EA2DA2" w:rsidRDefault="00AB1E3D" w:rsidP="000956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AD6920" w14:textId="76798962" w:rsidR="00AB1E3D" w:rsidRPr="00EA2DA2" w:rsidRDefault="00AB1E3D" w:rsidP="0009569E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Mobilna pompa wspomagająca krążenie metodą kontrapulsacji wewnątrzaortalnej</w:t>
            </w:r>
          </w:p>
        </w:tc>
        <w:tc>
          <w:tcPr>
            <w:tcW w:w="1701" w:type="dxa"/>
            <w:vAlign w:val="center"/>
          </w:tcPr>
          <w:p w14:paraId="78A6C212" w14:textId="28DA8518" w:rsidR="00AB1E3D" w:rsidRPr="00EA2DA2" w:rsidRDefault="00AB1E3D" w:rsidP="0009569E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0701763" w14:textId="77777777" w:rsidR="00AB1E3D" w:rsidRPr="00EA2DA2" w:rsidRDefault="00AB1E3D" w:rsidP="000956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4B6CE31A" w14:textId="77777777" w:rsidTr="00EA2DA2">
        <w:tc>
          <w:tcPr>
            <w:tcW w:w="709" w:type="dxa"/>
            <w:vAlign w:val="center"/>
          </w:tcPr>
          <w:p w14:paraId="6FDBD94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169D180E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Urządzenie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 funkcją autopilota, przystosowan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 współpracy z cewnikami</w:t>
            </w:r>
          </w:p>
        </w:tc>
        <w:tc>
          <w:tcPr>
            <w:tcW w:w="1701" w:type="dxa"/>
            <w:vAlign w:val="center"/>
          </w:tcPr>
          <w:p w14:paraId="7D802F62" w14:textId="62D4380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0AE9D499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0340B15B" w14:textId="77777777" w:rsidTr="00EA2DA2">
        <w:tc>
          <w:tcPr>
            <w:tcW w:w="709" w:type="dxa"/>
            <w:vAlign w:val="center"/>
          </w:tcPr>
          <w:p w14:paraId="5134E465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22B34975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Automatyczne zerowanie czujnika  </w:t>
            </w:r>
          </w:p>
        </w:tc>
        <w:tc>
          <w:tcPr>
            <w:tcW w:w="1701" w:type="dxa"/>
            <w:vAlign w:val="center"/>
          </w:tcPr>
          <w:p w14:paraId="05D9AB3B" w14:textId="001B1ED9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48F2CCF2" w14:textId="77777777" w:rsidTr="00EA2DA2">
        <w:tc>
          <w:tcPr>
            <w:tcW w:w="709" w:type="dxa"/>
            <w:vAlign w:val="center"/>
          </w:tcPr>
          <w:p w14:paraId="7AACD6C6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25F0AD80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Możliwość regulacji objętości dostarczonego helu do balonu cewnika przez użytkownika w zakresie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0,5 ml do 50 ml z dokładnością 0,5 ml</w:t>
            </w:r>
          </w:p>
        </w:tc>
        <w:tc>
          <w:tcPr>
            <w:tcW w:w="1701" w:type="dxa"/>
            <w:vAlign w:val="center"/>
          </w:tcPr>
          <w:p w14:paraId="618511DC" w14:textId="1927D276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27C1BCC1" w:rsidR="00EA2DA2" w:rsidRPr="00EA2DA2" w:rsidRDefault="00EA2DA2" w:rsidP="00EA2DA2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3638B2A0" w14:textId="77777777" w:rsidTr="00EA2DA2">
        <w:tc>
          <w:tcPr>
            <w:tcW w:w="709" w:type="dxa"/>
            <w:vAlign w:val="center"/>
          </w:tcPr>
          <w:p w14:paraId="6FC1BB9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34C8ECC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Modułowa budowa urządzenia: 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kolorowy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ekran dotykowy, min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cali z panelem sterowania z oprogramowaniem w j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ęzyku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>p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olskim</w:t>
            </w:r>
          </w:p>
        </w:tc>
        <w:tc>
          <w:tcPr>
            <w:tcW w:w="1701" w:type="dxa"/>
            <w:vAlign w:val="center"/>
          </w:tcPr>
          <w:p w14:paraId="4C0DD8BC" w14:textId="09634D0A" w:rsid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Tak, podać</w:t>
            </w:r>
          </w:p>
          <w:p w14:paraId="21FB74EA" w14:textId="77777777" w:rsid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Większe lub równe 12” – 10 pkt.</w:t>
            </w:r>
          </w:p>
          <w:p w14:paraId="09232307" w14:textId="5098EC5A" w:rsidR="00EA2DA2" w:rsidRP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Mniejsze od 12” – 0 pkt.</w:t>
            </w:r>
          </w:p>
        </w:tc>
        <w:tc>
          <w:tcPr>
            <w:tcW w:w="2410" w:type="dxa"/>
            <w:vAlign w:val="center"/>
          </w:tcPr>
          <w:p w14:paraId="24038602" w14:textId="11573C61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7E349837" w14:textId="77777777" w:rsidTr="00FB5221">
        <w:trPr>
          <w:trHeight w:val="702"/>
        </w:trPr>
        <w:tc>
          <w:tcPr>
            <w:tcW w:w="709" w:type="dxa"/>
            <w:vAlign w:val="center"/>
          </w:tcPr>
          <w:p w14:paraId="39D15FD9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6A943EC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Podstawa jezdna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zintegrowana z jednostką napędową lub z możliwością odpięcia</w:t>
            </w:r>
          </w:p>
        </w:tc>
        <w:tc>
          <w:tcPr>
            <w:tcW w:w="1701" w:type="dxa"/>
            <w:vAlign w:val="center"/>
          </w:tcPr>
          <w:p w14:paraId="1058B272" w14:textId="1A2FC4D7" w:rsidR="00EA2DA2" w:rsidRP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B886B17" w14:textId="77777777" w:rsidTr="00EA2DA2">
        <w:tc>
          <w:tcPr>
            <w:tcW w:w="709" w:type="dxa"/>
            <w:vAlign w:val="center"/>
          </w:tcPr>
          <w:p w14:paraId="42C06AD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7275AB0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pracy na 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wbudowanym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zasilaniu akumulatorowym przez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90 min</w:t>
            </w:r>
          </w:p>
        </w:tc>
        <w:tc>
          <w:tcPr>
            <w:tcW w:w="1701" w:type="dxa"/>
            <w:vAlign w:val="center"/>
          </w:tcPr>
          <w:p w14:paraId="62BA9549" w14:textId="64314E8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2AFDF40D" w14:textId="2F6D3CBC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7B9F903D" w14:textId="77777777" w:rsidTr="00EA2DA2">
        <w:tc>
          <w:tcPr>
            <w:tcW w:w="709" w:type="dxa"/>
            <w:vAlign w:val="center"/>
          </w:tcPr>
          <w:p w14:paraId="6B813F6C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4B66095B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Pojemnik w jednostce napędowej zbierający skroploną parę wodną</w:t>
            </w:r>
          </w:p>
        </w:tc>
        <w:tc>
          <w:tcPr>
            <w:tcW w:w="1701" w:type="dxa"/>
            <w:vAlign w:val="center"/>
          </w:tcPr>
          <w:p w14:paraId="14649307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Tak/Nie</w:t>
            </w:r>
          </w:p>
          <w:p w14:paraId="1BFEECF9" w14:textId="132E295E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1DB7EF8F" w14:textId="1C9820C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346E0416" w14:textId="6CF5C20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4DC97090" w14:textId="77777777" w:rsidTr="00EA2DA2">
        <w:tc>
          <w:tcPr>
            <w:tcW w:w="709" w:type="dxa"/>
            <w:vAlign w:val="center"/>
          </w:tcPr>
          <w:p w14:paraId="7C52F793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14CF784E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Możliwość pracy pompy w trybie 1:1 do 200 bpm przy użyciu cewników</w:t>
            </w:r>
          </w:p>
        </w:tc>
        <w:tc>
          <w:tcPr>
            <w:tcW w:w="1701" w:type="dxa"/>
            <w:vAlign w:val="center"/>
          </w:tcPr>
          <w:p w14:paraId="1279BD01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Tak/Nie</w:t>
            </w:r>
          </w:p>
          <w:p w14:paraId="409BD8FA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4EF6969C" w14:textId="3EC9898B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64FCB570" w14:textId="54AE6E04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58A1E900" w14:textId="77777777" w:rsidTr="00EA2DA2">
        <w:tc>
          <w:tcPr>
            <w:tcW w:w="709" w:type="dxa"/>
            <w:vAlign w:val="center"/>
          </w:tcPr>
          <w:p w14:paraId="6AD043D6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2C747FA" w14:textId="736C0082" w:rsidR="003F71E0" w:rsidRPr="00EA2DA2" w:rsidRDefault="003F71E0" w:rsidP="00EA2DA2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Min. 5 </w:t>
            </w:r>
            <w:r w:rsidRPr="003F71E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odprowadzeniowy monitoring EKG umożliwiający automatyczny wybór optymalnego sygnału</w:t>
            </w:r>
          </w:p>
        </w:tc>
        <w:tc>
          <w:tcPr>
            <w:tcW w:w="1701" w:type="dxa"/>
            <w:vAlign w:val="center"/>
          </w:tcPr>
          <w:p w14:paraId="42211690" w14:textId="417E37EC" w:rsidR="00EA2DA2" w:rsidRPr="00EA2DA2" w:rsidRDefault="00EA2DA2" w:rsidP="00EA2DA2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6B7CDD" w14:textId="1CD004AC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68BE3727" w14:textId="77777777" w:rsidTr="00EA2DA2">
        <w:tc>
          <w:tcPr>
            <w:tcW w:w="709" w:type="dxa"/>
            <w:vAlign w:val="center"/>
          </w:tcPr>
          <w:p w14:paraId="420C5798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8944BF" w14:textId="7844609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Możliwość ustawienia przez użytkownika współczynnika wyzwalania min. 4 zakresy  1:1, 1:2, 1:4, 1:8</w:t>
            </w:r>
          </w:p>
        </w:tc>
        <w:tc>
          <w:tcPr>
            <w:tcW w:w="1701" w:type="dxa"/>
            <w:vAlign w:val="center"/>
          </w:tcPr>
          <w:p w14:paraId="231F4E1F" w14:textId="4AB2E09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4C31F" w14:textId="4B5EF033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6408C0C7" w14:textId="77777777" w:rsidTr="00EA2DA2">
        <w:tc>
          <w:tcPr>
            <w:tcW w:w="709" w:type="dxa"/>
            <w:vAlign w:val="center"/>
          </w:tcPr>
          <w:p w14:paraId="6456CA8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0A49B72" w14:textId="511714EA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Całkowity maksymalny ciężar urządzenia gotowego do pracy z podstawa jezdną – max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EA2DA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60</w:t>
            </w:r>
            <w:r w:rsidRPr="00EA2DA2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75EC4EA9" w14:textId="2312C56D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0592991E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C00091C" w14:textId="77777777" w:rsidTr="00EA2DA2">
        <w:tc>
          <w:tcPr>
            <w:tcW w:w="709" w:type="dxa"/>
            <w:vAlign w:val="center"/>
          </w:tcPr>
          <w:p w14:paraId="3ED88AE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5690E0" w14:textId="0A587834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monitorowania i ustawiania alarmów średniego ciśnienia tętniczego </w:t>
            </w:r>
            <w:r w:rsidR="003F71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(MAP)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pacjenta</w:t>
            </w:r>
          </w:p>
        </w:tc>
        <w:tc>
          <w:tcPr>
            <w:tcW w:w="1701" w:type="dxa"/>
            <w:vAlign w:val="center"/>
          </w:tcPr>
          <w:p w14:paraId="1F9E7795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Tak/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</w:t>
            </w:r>
          </w:p>
          <w:p w14:paraId="7E81AA91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58008EA1" w14:textId="0213C273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286CAB9A" w14:textId="4B1775C4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  </w:t>
            </w:r>
          </w:p>
        </w:tc>
      </w:tr>
      <w:tr w:rsidR="00EA2DA2" w:rsidRPr="00EA2DA2" w14:paraId="4422E8E0" w14:textId="77777777" w:rsidTr="00EA2DA2">
        <w:tc>
          <w:tcPr>
            <w:tcW w:w="709" w:type="dxa"/>
            <w:vAlign w:val="center"/>
          </w:tcPr>
          <w:p w14:paraId="586A730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6CBB720" w14:textId="00F83047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Historia alarmów umożliwiająca wyświetlenie i wydruk 100 ostatnich komunikatów alarmowych</w:t>
            </w:r>
          </w:p>
        </w:tc>
        <w:tc>
          <w:tcPr>
            <w:tcW w:w="1701" w:type="dxa"/>
            <w:vAlign w:val="center"/>
          </w:tcPr>
          <w:p w14:paraId="52EA136B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Tak/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</w:t>
            </w:r>
          </w:p>
          <w:p w14:paraId="78F7DEB0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503D0976" w14:textId="5826F89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50A0CE9B" w14:textId="4F6B7501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12AC30EE" w14:textId="77777777" w:rsidTr="00EA2DA2">
        <w:tc>
          <w:tcPr>
            <w:tcW w:w="709" w:type="dxa"/>
            <w:vAlign w:val="center"/>
          </w:tcPr>
          <w:p w14:paraId="0A4CA7A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C96A92" w14:textId="015A8558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Brak konieczności rutynowej wymiany elementów pompy w określonych przedziałach czasowych lub czasu pracy pompy</w:t>
            </w:r>
          </w:p>
        </w:tc>
        <w:tc>
          <w:tcPr>
            <w:tcW w:w="1701" w:type="dxa"/>
            <w:vAlign w:val="center"/>
          </w:tcPr>
          <w:p w14:paraId="2D19D4AC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Tak/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</w:t>
            </w:r>
          </w:p>
          <w:p w14:paraId="53009962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7F0A2AE4" w14:textId="590928B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441C7473" w14:textId="68748B9D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08716D06" w14:textId="77777777" w:rsidTr="00EA2DA2">
        <w:trPr>
          <w:trHeight w:val="347"/>
        </w:trPr>
        <w:tc>
          <w:tcPr>
            <w:tcW w:w="709" w:type="dxa"/>
            <w:vAlign w:val="center"/>
          </w:tcPr>
          <w:p w14:paraId="72DDC312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091749D" w14:textId="371A1BA1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Menu w języku polskim</w:t>
            </w:r>
          </w:p>
        </w:tc>
        <w:tc>
          <w:tcPr>
            <w:tcW w:w="1701" w:type="dxa"/>
            <w:vAlign w:val="center"/>
          </w:tcPr>
          <w:p w14:paraId="2733743E" w14:textId="0C686D16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BFF33C1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B12AC11" w14:textId="77777777" w:rsidTr="00EA2DA2">
        <w:trPr>
          <w:trHeight w:val="379"/>
        </w:trPr>
        <w:tc>
          <w:tcPr>
            <w:tcW w:w="709" w:type="dxa"/>
            <w:vAlign w:val="center"/>
          </w:tcPr>
          <w:p w14:paraId="74437CD1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185ECD" w14:textId="3F948B6F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Certyfikat CE</w:t>
            </w:r>
          </w:p>
        </w:tc>
        <w:tc>
          <w:tcPr>
            <w:tcW w:w="1701" w:type="dxa"/>
            <w:vAlign w:val="center"/>
          </w:tcPr>
          <w:p w14:paraId="2DF9C87F" w14:textId="27236CC0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28D8ACC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1C5B46CA" w14:textId="77777777" w:rsidTr="00EA2DA2">
        <w:tc>
          <w:tcPr>
            <w:tcW w:w="709" w:type="dxa"/>
            <w:shd w:val="clear" w:color="auto" w:fill="E8E8E8" w:themeFill="background2"/>
            <w:vAlign w:val="center"/>
          </w:tcPr>
          <w:p w14:paraId="724B9A49" w14:textId="77777777" w:rsidR="00EA2DA2" w:rsidRPr="00EA2DA2" w:rsidRDefault="00EA2DA2" w:rsidP="00EA2DA2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596AE93D" w14:textId="3CC5BEFC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Pozostałe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582B9C6" w14:textId="7777777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31DE15C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FA4D4BB" w14:textId="77777777" w:rsidTr="00EA2DA2">
        <w:tc>
          <w:tcPr>
            <w:tcW w:w="709" w:type="dxa"/>
            <w:vAlign w:val="center"/>
          </w:tcPr>
          <w:p w14:paraId="74B767FB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1CF5A8" w14:textId="093C8DBC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Zagwarantowanie dostępności części przez minimum 8 lat od dostawy</w:t>
            </w:r>
          </w:p>
        </w:tc>
        <w:tc>
          <w:tcPr>
            <w:tcW w:w="1701" w:type="dxa"/>
            <w:vAlign w:val="center"/>
          </w:tcPr>
          <w:p w14:paraId="6108F00B" w14:textId="2E4AF52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EEDB0D0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7FAAEBFF" w14:textId="77777777" w:rsidTr="00EA2DA2">
        <w:tc>
          <w:tcPr>
            <w:tcW w:w="709" w:type="dxa"/>
            <w:vAlign w:val="center"/>
          </w:tcPr>
          <w:p w14:paraId="1AC01AB4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6CD1B32" w14:textId="08353AD8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Instrukcja </w:t>
            </w:r>
            <w:r w:rsidR="003F71E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obsługi 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 języku polskim</w:t>
            </w:r>
          </w:p>
        </w:tc>
        <w:tc>
          <w:tcPr>
            <w:tcW w:w="1701" w:type="dxa"/>
            <w:vAlign w:val="center"/>
          </w:tcPr>
          <w:p w14:paraId="159922A9" w14:textId="4017D0FB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ED36A8A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0FE1A9D1" w14:textId="77777777" w:rsidTr="00EA2DA2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EA2DA2" w:rsidRPr="00EA2DA2" w:rsidRDefault="00EA2DA2" w:rsidP="00EA2DA2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65B83F1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3E9DF57" w14:textId="77777777" w:rsidTr="00EA2DA2">
        <w:tc>
          <w:tcPr>
            <w:tcW w:w="709" w:type="dxa"/>
            <w:vAlign w:val="center"/>
          </w:tcPr>
          <w:p w14:paraId="5F3C74AA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062D025D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Szkolenie personelu z zakresu obsługi i eksploatacji aparatu </w:t>
            </w:r>
            <w:r w:rsidR="00D50ED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dla 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</w:t>
            </w:r>
            <w:r w:rsidR="00F2424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5 osób, min. </w:t>
            </w:r>
            <w:r w:rsidR="00366BE3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godzin</w:t>
            </w:r>
          </w:p>
        </w:tc>
        <w:tc>
          <w:tcPr>
            <w:tcW w:w="1701" w:type="dxa"/>
            <w:vAlign w:val="center"/>
          </w:tcPr>
          <w:p w14:paraId="2059CDC5" w14:textId="6604124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19DD3279" w14:textId="77777777" w:rsidTr="00EA2DA2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34151CF" w:rsidR="00EA2DA2" w:rsidRPr="00EA2DA2" w:rsidRDefault="00EA2DA2" w:rsidP="00EA2DA2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005583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403CF33C" w14:textId="77777777" w:rsidTr="00443845">
        <w:trPr>
          <w:trHeight w:val="415"/>
        </w:trPr>
        <w:tc>
          <w:tcPr>
            <w:tcW w:w="709" w:type="dxa"/>
            <w:vAlign w:val="center"/>
          </w:tcPr>
          <w:p w14:paraId="55E6020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4FC611FC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Gwarancja minimum 60 miesięcy</w:t>
            </w:r>
          </w:p>
        </w:tc>
        <w:tc>
          <w:tcPr>
            <w:tcW w:w="1701" w:type="dxa"/>
            <w:vAlign w:val="center"/>
          </w:tcPr>
          <w:p w14:paraId="67708833" w14:textId="15297A30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325E7DD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EA2DA2" w14:paraId="29E0B866" w14:textId="77777777" w:rsidTr="00B94B8D">
        <w:tc>
          <w:tcPr>
            <w:tcW w:w="2977" w:type="dxa"/>
          </w:tcPr>
          <w:p w14:paraId="475BDAAB" w14:textId="77777777" w:rsidR="005119F3" w:rsidRPr="00EA2DA2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EA2DA2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A2DA2" w14:paraId="3262D8E0" w14:textId="77777777" w:rsidTr="00B94B8D">
        <w:tc>
          <w:tcPr>
            <w:tcW w:w="2977" w:type="dxa"/>
            <w:hideMark/>
          </w:tcPr>
          <w:p w14:paraId="2D0EF893" w14:textId="07C05985" w:rsidR="005119F3" w:rsidRPr="00EA2DA2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EA2DA2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EA2DA2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EA2DA2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EA2DA2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B8A57" w14:textId="77777777" w:rsidR="00FD3141" w:rsidRDefault="00FD3141" w:rsidP="0067003B">
      <w:pPr>
        <w:spacing w:line="240" w:lineRule="auto"/>
      </w:pPr>
      <w:r>
        <w:separator/>
      </w:r>
    </w:p>
  </w:endnote>
  <w:endnote w:type="continuationSeparator" w:id="0">
    <w:p w14:paraId="50918789" w14:textId="77777777" w:rsidR="00FD3141" w:rsidRDefault="00FD3141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970DA" w14:textId="77777777" w:rsidR="00FD3141" w:rsidRDefault="00FD3141" w:rsidP="0067003B">
      <w:pPr>
        <w:spacing w:line="240" w:lineRule="auto"/>
      </w:pPr>
      <w:r>
        <w:separator/>
      </w:r>
    </w:p>
  </w:footnote>
  <w:footnote w:type="continuationSeparator" w:id="0">
    <w:p w14:paraId="216BED7F" w14:textId="77777777" w:rsidR="00FD3141" w:rsidRDefault="00FD3141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CBAC" w14:textId="77777777" w:rsidR="002C042A" w:rsidRPr="00E13FC6" w:rsidRDefault="002C042A" w:rsidP="002C042A">
    <w:pPr>
      <w:pStyle w:val="Nagwek"/>
    </w:pPr>
    <w:r w:rsidRPr="00E13FC6">
      <w:rPr>
        <w:noProof/>
      </w:rPr>
      <w:drawing>
        <wp:inline distT="0" distB="0" distL="0" distR="0" wp14:anchorId="53EFCE31" wp14:editId="31C60EE9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FF6C70" w14:textId="34EA0162" w:rsidR="002C042A" w:rsidRPr="00E13FC6" w:rsidRDefault="002C042A" w:rsidP="002C042A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>
      <w:rPr>
        <w:sz w:val="16"/>
        <w:szCs w:val="16"/>
      </w:rPr>
      <w:t>10</w:t>
    </w:r>
    <w:r w:rsidR="00E13DB9">
      <w:rPr>
        <w:sz w:val="16"/>
        <w:szCs w:val="16"/>
      </w:rPr>
      <w:t>2</w:t>
    </w:r>
    <w:r w:rsidRPr="00E13FC6">
      <w:rPr>
        <w:sz w:val="16"/>
        <w:szCs w:val="16"/>
      </w:rPr>
      <w:t>/</w:t>
    </w:r>
    <w:r>
      <w:rPr>
        <w:sz w:val="16"/>
        <w:szCs w:val="16"/>
      </w:rPr>
      <w:t>K</w:t>
    </w:r>
    <w:r w:rsidRPr="00E13FC6">
      <w:rPr>
        <w:sz w:val="16"/>
        <w:szCs w:val="16"/>
      </w:rPr>
      <w:t>DZ/202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 Załącznik nr 1 do umowy</w:t>
    </w:r>
  </w:p>
  <w:p w14:paraId="4370AD60" w14:textId="5B7C9AF7" w:rsidR="0067003B" w:rsidRPr="002C042A" w:rsidRDefault="0067003B" w:rsidP="002C04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03D2"/>
    <w:rsid w:val="00052544"/>
    <w:rsid w:val="00053654"/>
    <w:rsid w:val="00066459"/>
    <w:rsid w:val="0009569E"/>
    <w:rsid w:val="000C368B"/>
    <w:rsid w:val="000E1F85"/>
    <w:rsid w:val="00101EA0"/>
    <w:rsid w:val="00117BC6"/>
    <w:rsid w:val="001269C4"/>
    <w:rsid w:val="00141AED"/>
    <w:rsid w:val="00165663"/>
    <w:rsid w:val="0016606D"/>
    <w:rsid w:val="001750BF"/>
    <w:rsid w:val="001D43B1"/>
    <w:rsid w:val="001D5E90"/>
    <w:rsid w:val="00203D42"/>
    <w:rsid w:val="0023501F"/>
    <w:rsid w:val="00256106"/>
    <w:rsid w:val="002950BD"/>
    <w:rsid w:val="00297EC9"/>
    <w:rsid w:val="002A525A"/>
    <w:rsid w:val="002B10A1"/>
    <w:rsid w:val="002B14AA"/>
    <w:rsid w:val="002C042A"/>
    <w:rsid w:val="002E73F1"/>
    <w:rsid w:val="002F53A5"/>
    <w:rsid w:val="002F60BB"/>
    <w:rsid w:val="0030052E"/>
    <w:rsid w:val="00315410"/>
    <w:rsid w:val="00320C0D"/>
    <w:rsid w:val="003316C1"/>
    <w:rsid w:val="00365935"/>
    <w:rsid w:val="00366BE3"/>
    <w:rsid w:val="00391526"/>
    <w:rsid w:val="003961FE"/>
    <w:rsid w:val="003A4FE2"/>
    <w:rsid w:val="003A7B01"/>
    <w:rsid w:val="003D3036"/>
    <w:rsid w:val="003E4DBB"/>
    <w:rsid w:val="003E778F"/>
    <w:rsid w:val="003F71E0"/>
    <w:rsid w:val="00415929"/>
    <w:rsid w:val="00415DCC"/>
    <w:rsid w:val="00416B5B"/>
    <w:rsid w:val="00423A29"/>
    <w:rsid w:val="00443845"/>
    <w:rsid w:val="004510E8"/>
    <w:rsid w:val="00496BED"/>
    <w:rsid w:val="004B4112"/>
    <w:rsid w:val="004B7376"/>
    <w:rsid w:val="004C683F"/>
    <w:rsid w:val="004D4397"/>
    <w:rsid w:val="004D6D42"/>
    <w:rsid w:val="004F1C29"/>
    <w:rsid w:val="004F4563"/>
    <w:rsid w:val="00505D90"/>
    <w:rsid w:val="005119F3"/>
    <w:rsid w:val="00525EDA"/>
    <w:rsid w:val="005340B5"/>
    <w:rsid w:val="00547308"/>
    <w:rsid w:val="005A025A"/>
    <w:rsid w:val="005C42D5"/>
    <w:rsid w:val="005F48FB"/>
    <w:rsid w:val="005F675E"/>
    <w:rsid w:val="00603CA0"/>
    <w:rsid w:val="00614642"/>
    <w:rsid w:val="00630726"/>
    <w:rsid w:val="0067003B"/>
    <w:rsid w:val="00673F17"/>
    <w:rsid w:val="00682779"/>
    <w:rsid w:val="006B0182"/>
    <w:rsid w:val="006C6ED7"/>
    <w:rsid w:val="006E19E2"/>
    <w:rsid w:val="00737F5F"/>
    <w:rsid w:val="0076322A"/>
    <w:rsid w:val="00790FB2"/>
    <w:rsid w:val="007A4827"/>
    <w:rsid w:val="007A604B"/>
    <w:rsid w:val="007A63B5"/>
    <w:rsid w:val="007B101F"/>
    <w:rsid w:val="00832F19"/>
    <w:rsid w:val="00834BF7"/>
    <w:rsid w:val="00837501"/>
    <w:rsid w:val="00851D7F"/>
    <w:rsid w:val="00855516"/>
    <w:rsid w:val="0085629A"/>
    <w:rsid w:val="00897ACD"/>
    <w:rsid w:val="00897DE1"/>
    <w:rsid w:val="008B026F"/>
    <w:rsid w:val="008B08AC"/>
    <w:rsid w:val="008B4FA0"/>
    <w:rsid w:val="008C3F43"/>
    <w:rsid w:val="008E3901"/>
    <w:rsid w:val="008E5002"/>
    <w:rsid w:val="00924F73"/>
    <w:rsid w:val="00931393"/>
    <w:rsid w:val="00957325"/>
    <w:rsid w:val="00966D03"/>
    <w:rsid w:val="00982B29"/>
    <w:rsid w:val="00982FAE"/>
    <w:rsid w:val="009930E0"/>
    <w:rsid w:val="009D6A05"/>
    <w:rsid w:val="00A049A5"/>
    <w:rsid w:val="00A618C3"/>
    <w:rsid w:val="00A77E2C"/>
    <w:rsid w:val="00AA0729"/>
    <w:rsid w:val="00AA2E6E"/>
    <w:rsid w:val="00AB1E3D"/>
    <w:rsid w:val="00AB7145"/>
    <w:rsid w:val="00AD7C98"/>
    <w:rsid w:val="00AF5AC1"/>
    <w:rsid w:val="00B10AB9"/>
    <w:rsid w:val="00B267BB"/>
    <w:rsid w:val="00B56E78"/>
    <w:rsid w:val="00B768CD"/>
    <w:rsid w:val="00B96A97"/>
    <w:rsid w:val="00BB5DD9"/>
    <w:rsid w:val="00BE0E16"/>
    <w:rsid w:val="00BE54E8"/>
    <w:rsid w:val="00BF017A"/>
    <w:rsid w:val="00C1320E"/>
    <w:rsid w:val="00C33E7E"/>
    <w:rsid w:val="00C533AC"/>
    <w:rsid w:val="00C77259"/>
    <w:rsid w:val="00C77EFE"/>
    <w:rsid w:val="00C97584"/>
    <w:rsid w:val="00CC2598"/>
    <w:rsid w:val="00CE1AB0"/>
    <w:rsid w:val="00D14EEC"/>
    <w:rsid w:val="00D24A2D"/>
    <w:rsid w:val="00D37388"/>
    <w:rsid w:val="00D50ED7"/>
    <w:rsid w:val="00D52064"/>
    <w:rsid w:val="00D542B4"/>
    <w:rsid w:val="00D569FC"/>
    <w:rsid w:val="00D737B7"/>
    <w:rsid w:val="00DB7058"/>
    <w:rsid w:val="00DE47E2"/>
    <w:rsid w:val="00E0445E"/>
    <w:rsid w:val="00E05344"/>
    <w:rsid w:val="00E13DB9"/>
    <w:rsid w:val="00E153CC"/>
    <w:rsid w:val="00EA2265"/>
    <w:rsid w:val="00EA2DA2"/>
    <w:rsid w:val="00EB2AA2"/>
    <w:rsid w:val="00ED21FE"/>
    <w:rsid w:val="00EE6B0D"/>
    <w:rsid w:val="00EF7DD5"/>
    <w:rsid w:val="00F24249"/>
    <w:rsid w:val="00F27E1D"/>
    <w:rsid w:val="00F35228"/>
    <w:rsid w:val="00F47B81"/>
    <w:rsid w:val="00F61ABF"/>
    <w:rsid w:val="00FB5221"/>
    <w:rsid w:val="00FC13F1"/>
    <w:rsid w:val="00FD314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customStyle="1" w:styleId="cf01">
    <w:name w:val="cf01"/>
    <w:basedOn w:val="Domylnaczcionkaakapitu"/>
    <w:rsid w:val="00D3738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336D0D-41CD-45F3-BA15-AEC01BA817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4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5</cp:revision>
  <dcterms:created xsi:type="dcterms:W3CDTF">2026-04-15T13:46:00Z</dcterms:created>
  <dcterms:modified xsi:type="dcterms:W3CDTF">2026-04-16T09:37:00Z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